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FFA32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2026年度湛江市市级应急救灾物资采购项目报价表</w:t>
      </w:r>
    </w:p>
    <w:tbl>
      <w:tblPr>
        <w:tblStyle w:val="2"/>
        <w:tblW w:w="80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07"/>
        <w:gridCol w:w="959"/>
        <w:gridCol w:w="2979"/>
        <w:gridCol w:w="1058"/>
        <w:gridCol w:w="1058"/>
      </w:tblGrid>
      <w:tr w14:paraId="1765D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41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C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7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C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5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F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</w:tr>
      <w:tr w14:paraId="3428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4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C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00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54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4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1.发动机：单缸，风冷，混合汽油发动机。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2.导板：46-51cm/18"-20"。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3.常温启动性能：≤8S。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4.气缸排量：≤55cc。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5.锯切效率：≥70cm</w:t>
            </w:r>
            <w:r>
              <w:rPr>
                <w:rStyle w:val="5"/>
                <w:rFonts w:ascii="宋体" w:eastAsia="宋体"/>
                <w:sz w:val="22"/>
                <w:szCs w:val="22"/>
                <w:lang w:val="en-US" w:eastAsia="zh-CN" w:bidi="ar"/>
              </w:rPr>
              <w:t>²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/s。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6.输出功率：≥2.4kw。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7.整备净质量：≤5kg。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8.燃油消耗率：≤535g/kWh。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9.最大输出功率转速：≥9000 r/min。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 xml:space="preserve">10.燃油容积：≥0.45L。                                                                      </w:t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4"/>
                <w:rFonts w:ascii="宋体" w:eastAsia="宋体"/>
                <w:sz w:val="22"/>
                <w:szCs w:val="22"/>
                <w:lang w:val="en-US" w:eastAsia="zh-CN" w:bidi="ar"/>
              </w:rPr>
              <w:t>上述参数须提供检测报告（检测报告封面须有CMA及CNAS标志），并提供检测报告的复印件。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8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74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16"/>
                <w:u w:val="none"/>
              </w:rPr>
            </w:pPr>
          </w:p>
        </w:tc>
      </w:tr>
      <w:tr w14:paraId="0D39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B2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160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油锯链条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2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B6E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1.节距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3/8英寸。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2.厚度（驱动齿厚度）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常见值：1.5mm (0.058") 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须与此批油锯链条节数一致。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4.刃型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全凿式。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1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E2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_GB2312"/>
                <w:i w:val="0"/>
                <w:iCs w:val="0"/>
                <w:color w:val="000000"/>
                <w:sz w:val="22"/>
                <w:szCs w:val="16"/>
                <w:u w:val="none"/>
              </w:rPr>
            </w:pPr>
          </w:p>
        </w:tc>
      </w:tr>
      <w:tr w14:paraId="339EA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59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0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37F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DD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_GB2312"/>
                <w:b/>
                <w:i w:val="0"/>
                <w:iCs w:val="0"/>
                <w:color w:val="000000"/>
                <w:sz w:val="22"/>
                <w:szCs w:val="16"/>
                <w:u w:val="none"/>
              </w:rPr>
            </w:pPr>
          </w:p>
        </w:tc>
      </w:tr>
    </w:tbl>
    <w:p w14:paraId="6AEDE01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27272"/>
    <w:rsid w:val="1CB27272"/>
    <w:rsid w:val="1FC16625"/>
    <w:rsid w:val="23D05628"/>
    <w:rsid w:val="69B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71"/>
    <w:basedOn w:val="3"/>
    <w:uiPriority w:val="0"/>
    <w:rPr>
      <w:rFonts w:ascii="方正书宋_GBK" w:hAnsi="方正书宋_GBK" w:eastAsia="方正书宋_GBK" w:cs="方正书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5b9f5e84-4b84-49af-b2af-cd096146bb48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68084E66</paraID>
      <start>28</start>
      <end>29</end>
      <status>unmodified</status>
      <modifiedWord/>
      <trackRevisions>false</trackRevisions>
    </reviewItem>
    <reviewItem>
      <errorID>5dd6fb9c-739c-4779-808e-61919fe4cc18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68084E66</paraID>
      <start>40</start>
      <end>41</end>
      <status>unmodified</status>
      <modifiedWord/>
      <trackRevisions>false</trackRevisions>
    </reviewItem>
    <reviewItem>
      <errorID>b42e287c-8f9a-4aa5-8414-4f896463e2b3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68084E66</paraID>
      <start>99</start>
      <end>101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04dd35-da0f-4f7e-8d7d-6182fa91f4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广东分公司</Company>
  <Pages>1</Pages>
  <Words>245</Words>
  <Characters>333</Characters>
  <Lines>0</Lines>
  <Paragraphs>0</Paragraphs>
  <TotalTime>8</TotalTime>
  <ScaleCrop>false</ScaleCrop>
  <LinksUpToDate>false</LinksUpToDate>
  <CharactersWithSpaces>406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2026-03-20T01:25:00Z</dcterms:created>
  <dc:creator>李观</dc:creator>
  <cp:lastModifiedBy>李观</cp:lastModifiedBy>
  <dcterms:modified xsi:type="dcterms:W3CDTF">2026-03-20T03:41:08Z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EC229BF121F3480DB891F0C3DA53A5FF_11</vt:lpwstr>
  </property>
  <property fmtid="{D5CDD505-2E9C-101B-9397-08002B2CF9AE}" pid="4" name="KSOTemplateDocerSaveRecord">
    <vt:lpwstr>eyJoZGlkIjoiZmZlYWI3MWMxZmZkMDNjNTk1OTE3NjhhMTIyNGYxMjQiLCJ1c2VySWQiOiIxODUwNDU3OSJ9</vt:lpwstr>
  </property>
</Properties>
</file>