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760" w:lineRule="exact"/>
        <w:jc w:val="both"/>
        <w:rPr>
          <w:rFonts w:hint="default" w:ascii="方正小标宋简体" w:eastAsia="方正小标宋简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color w:val="000000"/>
          <w:kern w:val="0"/>
          <w:sz w:val="28"/>
          <w:szCs w:val="28"/>
          <w:lang w:val="en-US" w:eastAsia="zh-CN"/>
        </w:rPr>
        <w:t>附件：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kern w:val="0"/>
          <w:sz w:val="28"/>
          <w:szCs w:val="28"/>
          <w:lang w:val="en-US" w:eastAsia="zh-CN"/>
        </w:rPr>
        <w:t>2</w:t>
      </w:r>
    </w:p>
    <w:p>
      <w:pPr>
        <w:snapToGrid w:val="0"/>
        <w:spacing w:line="760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val="en-US" w:eastAsia="zh-CN"/>
        </w:rPr>
        <w:t>下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半年中小学教师资格考试考生</w:t>
      </w:r>
    </w:p>
    <w:p>
      <w:pPr>
        <w:snapToGrid w:val="0"/>
        <w:spacing w:line="60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面试报名流程及具体要求</w:t>
      </w:r>
    </w:p>
    <w:p>
      <w:pPr>
        <w:snapToGrid w:val="0"/>
        <w:spacing w:line="600" w:lineRule="exact"/>
        <w:jc w:val="center"/>
        <w:rPr>
          <w:rFonts w:hint="eastAsia" w:ascii="方正小标宋简体" w:eastAsia="方正小标宋简体"/>
          <w:color w:val="000000"/>
          <w:kern w:val="0"/>
          <w:sz w:val="15"/>
          <w:szCs w:val="15"/>
        </w:rPr>
      </w:pPr>
    </w:p>
    <w:p>
      <w:pPr>
        <w:rPr>
          <w:rFonts w:ascii="Times New Roman" w:hAnsi="Times New Roman" w:eastAsia="楷体_GB2312" w:cs="Times New Roman"/>
          <w:bCs/>
          <w:sz w:val="28"/>
          <w:szCs w:val="28"/>
        </w:rPr>
      </w:pPr>
      <w:r>
        <w:rPr>
          <w:rFonts w:ascii="Times New Roman" w:hAnsi="Times New Roman" w:eastAsia="楷体_GB2312" w:cs="Times New Roman"/>
          <w:bCs/>
          <w:sz w:val="28"/>
          <w:szCs w:val="28"/>
        </w:rPr>
        <w:drawing>
          <wp:inline distT="0" distB="0" distL="114300" distR="114300">
            <wp:extent cx="4964430" cy="698500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4430" cy="69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600" w:lineRule="exact"/>
        <w:ind w:firstLine="643" w:firstLineChars="200"/>
        <w:rPr>
          <w:rFonts w:hint="eastAsia" w:ascii="仿宋_GB2312" w:hAnsi="微软雅黑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微软雅黑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各类考生面试程序如下：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2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32"/>
          <w:szCs w:val="32"/>
          <w:shd w:val="clear" w:color="auto" w:fill="FFFFFF"/>
        </w:rPr>
        <w:t>第一类：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报考幼儿园教师资格，小学语文、数学、英语、道德与法治、科学、体育、音乐、美术等科目教师资格，初级中学语文、数学、英语、道德与法治、历史、地理、物理、化学、生物、音乐、体育与健康、美术、信息技术、历史与社会、科学等科目教师资格，高级中学语文、数学、英语、思想政治、历史、地理、物理、化学、生物、音乐、体育与健康、美术、信息技术、通用技术等科目教师资格：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1.抽题。考点工作人员登录面试测评系统，从题库中随机抽取试题（幼儿园类别考生从抽取的2道试题中任选1道，其余类别只抽取1道试题），考生确认后，工作人员打印试题清单。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2.备课。考生持试题清单、备课纸进入备课室，撰写教案（或活动演示方案）。备课时间20分钟。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3.回答规定问题。考生由工作人员引导进入指定面试室。考官从试题库中随机抽取2道规定问题，要求考生回答。时间5分钟左右。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4.试讲或演示。考生按准备的教案（或活动演示方案）进行试讲（或演示）。时间10分钟。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5.答辩。考官围绕考生试讲（或演示）内容进行提问，考生答辩。时间5分钟左右。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6.评分。考官依据评分标准对考生面试表现进行综合评分。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</w:t>
      </w:r>
      <w:r>
        <w:rPr>
          <w:rStyle w:val="5"/>
          <w:rFonts w:hint="eastAsia" w:ascii="微软雅黑" w:hAnsi="微软雅黑" w:eastAsia="微软雅黑" w:cs="微软雅黑"/>
          <w:color w:val="000000"/>
          <w:sz w:val="32"/>
          <w:szCs w:val="32"/>
          <w:shd w:val="clear" w:color="auto" w:fill="FFFFFF"/>
        </w:rPr>
        <w:t>第二类：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报考小学的心理健康教育、信息技术、小学全科、特殊教育，初中、高中、中职文化课的心理健康教育、日语、俄语、特殊教育等科目教师资格：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1.抽题。考生从报考科目的教材（考点提供）中随机抽取章节（课），作为备课和试讲内容。其中，“小学全科”先从语、数、英、音、体、美六科中随机抽取1门科目，再从该科目教材中随机抽取章节（课），作为备课和试讲内容。工作人员将考生抽取的章节（课）登记在试题卡上，考生签名确认。试题卡一式两份，考生一份，考官组一份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2.备课。考生持试题卡、备课纸，进入备课室，撰写教案（或活动演示方案）。备课时间20分钟。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3.回答规定问题。考生由工作人员引导进入指定面试室。考官从“面试测评系统”中随机抽取2道规定问题，要求考生作答。时间5分钟左右。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4.试讲（演示）。考生按照准备的教案（或活动演示方案）进行试讲（或演示）。时间10分钟。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5.答辩。考官围绕学生试讲（或演示）内容进行提问，考生答辩。时间5分钟左右。“小学全科”考官适当提问非试讲科目的知识。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6.评分。考官依据评分标准对考生面试表现进行综合评分。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</w:t>
      </w:r>
      <w:r>
        <w:rPr>
          <w:rStyle w:val="5"/>
          <w:rFonts w:hint="eastAsia" w:ascii="微软雅黑" w:hAnsi="微软雅黑" w:eastAsia="微软雅黑" w:cs="微软雅黑"/>
          <w:color w:val="000000"/>
          <w:sz w:val="32"/>
          <w:szCs w:val="32"/>
          <w:shd w:val="clear" w:color="auto" w:fill="FFFFFF"/>
        </w:rPr>
        <w:t>第三类：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报考中等职业学校专业课教师和实习指导教师的教师资格：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1.考生自带（也可由考点提供）一本正式出版的本专业中职或以上学校的专业课或实习指导教材。抽题室工作人员对考生自带教材进行审核。审核通过后，考生随机抽取章节内容作为备课和试讲内容。抽题室工作人员将考生所抽题目登记在备课纸上，一式两份，考生签名确认后，一份交由考生备课，一份由考务工作人员交给考官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2.备课。考生根据抽取的备课内容，进行教学设计。时间20分钟。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报考专业课教师的考生应按理论课或理实一体化课的要求，进行教学设计。报考实习指导教师的考生应按实验实训课的要求，进行教学设计。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3.专业概述。考生针对拟任教专业进行专业概述。时间5分钟左右。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4.试讲（演示）。考生按照准备的教学方案进行试讲（或演示）。时间10分钟。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5.答辩。考官围绕考生试讲（或演示）内容进行提问，考生答辩。时间5分钟左右。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660" w:lineRule="exact"/>
        <w:ind w:firstLine="361" w:firstLineChars="113"/>
        <w:jc w:val="both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shd w:val="clear" w:color="auto" w:fill="FFFFFF"/>
        </w:rPr>
        <w:t>　6.评分。考官依据评分标准对考生面试表现进行综合评分。</w:t>
      </w:r>
    </w:p>
    <w:p>
      <w:pPr>
        <w:rPr>
          <w:rFonts w:ascii="Times New Roman" w:hAnsi="Times New Roman" w:eastAsia="楷体_GB2312" w:cs="Times New Roman"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95668"/>
    <w:rsid w:val="07E95668"/>
    <w:rsid w:val="218B6E69"/>
    <w:rsid w:val="598E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2023-10-24T04:04:00Z</dcterms:created>
  <dc:creator>DELL</dc:creator>
  <cp:lastModifiedBy>DELL</cp:lastModifiedBy>
  <dcterms:modified xsi:type="dcterms:W3CDTF">2023-10-27T01:10:42Z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